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222222"/>
          <w:sz w:val="23"/>
          <w:szCs w:val="23"/>
          <w:u w:val="single"/>
          <w:lang w:eastAsia="ru-RU"/>
        </w:rPr>
        <w:t>Федеральный закон Российской Федерации от 21 ноября 2011 года № 323-ФЗ «Об основах охраны здоровья граждан в Российской Федерации»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одним из основных принципов охраны здоровья называет соблюдение прав граждан в сфере охраны здоровья и обеспечение связанных с этими правами государственных гарантий. В целях реализации этих гарантий закон предусматривает производство медицинских экспертиз (статья 58), в том числе судебно-медицинских и судебно-психиатрических.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России производство судебно-медицинских экспертиз осуществляется в государственных судебно-экспертных учреждениях здравоохранения – </w:t>
      </w:r>
      <w:r w:rsidRPr="00A708BC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бюро судебно-медицинской экспертизы (БСМЭ)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находящихся в ведении территориальных органов здравоохранения в соответствии с административным делением Российской Федерации. В субъ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softHyphen/>
        <w:t>ектах Российской Федерации судебно-медицинскими учрежде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softHyphen/>
        <w:t>ниями являются республиканские, краевые, областные (в Моск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softHyphen/>
        <w:t>ве и Санкт-Петербурге городские) бюро судебно-медицинской экспертизы, которые находятся в ведении соответствующих ми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softHyphen/>
        <w:t>нистерств, управлений, департаментов, комитетов и отделов здравоохранения, что диктуется</w:t>
      </w:r>
      <w:r w:rsidRPr="00A708BC">
        <w:rPr>
          <w:rFonts w:ascii="Arial" w:eastAsia="Times New Roman" w:hAnsi="Arial" w:cs="Arial"/>
          <w:i/>
          <w:iCs/>
          <w:color w:val="111111"/>
          <w:sz w:val="23"/>
          <w:szCs w:val="23"/>
          <w:lang w:eastAsia="ru-RU"/>
        </w:rPr>
        <w:t>,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во-первых, необходимостью независимости от органов расследования или суда и, во-вторых, органической связью судебной медицины с медицинской наукой и практикой.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Научно-методическое руководство судебно-медицинской службой страны осуществляет</w:t>
      </w:r>
      <w:r w:rsidRPr="00A708BC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 Российский центр судебно-медицинской экспертизы Минзрава РФ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образованный в 1995 году путем слияния Научно-исследовательского института судебной медицины МЗ СССР и Главного бюро судебно-медицинской экспертизы Минздрава РФ.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Правовой основой государственной судебно-медицинской деятельности в России являются: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5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Конституция Российской Федерации</w:t>
        </w:r>
      </w:hyperlink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6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Федеральный закон «Об основах охраны здоровья граждан в Российской Федерации»</w:t>
        </w:r>
      </w:hyperlink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7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Уголовно-процессуаль</w:t>
        </w:r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softHyphen/>
          <w:t>ный кодекс РФ</w:t>
        </w:r>
      </w:hyperlink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8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Гражданский процессуальный кодекс РФ</w:t>
        </w:r>
      </w:hyperlink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9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Арбитражный процессуальный кодекс РФ</w:t>
        </w:r>
      </w:hyperlink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0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Кодекс РФ об административных правонарушениях</w:t>
        </w:r>
      </w:hyperlink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1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Федеральный закон РФ от 31.05.2001г. № 73-ФЗ «О государственной судебно-экспертной деятельности в Российской Федерации»</w:t>
        </w:r>
      </w:hyperlink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12" w:anchor="041033266954654635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Постановление Правительства Российской Федерации от 20 февраля 2006 г. № 95</w:t>
        </w:r>
      </w:hyperlink>
    </w:p>
    <w:p w:rsidR="00A708BC" w:rsidRPr="00A708BC" w:rsidRDefault="00A708BC" w:rsidP="00A708BC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также иные нормативные правовые акты Российской Федерации и положения, инструкции, приказы, распоряжения, издаваемые Минздравом России.</w:t>
      </w:r>
    </w:p>
    <w:p w:rsidR="00A708BC" w:rsidRPr="00A708BC" w:rsidRDefault="00A708BC" w:rsidP="00A708BC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сегодня основными ведомственными документами, регламентирующими деятельность всей судебно-медицинской службы в Российской Федерации, являются: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1. </w:t>
      </w:r>
      <w:hyperlink r:id="rId13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Приказ Министерства здравоохранения и социального развития РФ от 12.05.2010. № 346н «Об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Федерации»</w:t>
        </w:r>
      </w:hyperlink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который «регулирует вопросы организации и производства судебно-медицинской экспертизы, включая методические особенности производства судебно-медицинских экспертиз и исследований трупов, экспертизу вещественных доказательств и исследование биологических объектов (биохимическую, генетическую, медико-криминали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softHyphen/>
        <w:t>стическую, спектрографическую, судебно-биологическую, судебно-гистологическую, судебно-химическую, химико-токсикологиче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softHyphen/>
        <w:t>скую), судебно-медицинскую экспертизу и обследование потерпевших, обвиняемых и других лиц» в государственных судебно-экспертных учреждениях, экспертных подразделениях системы здравоохранения, имеющих лицензию на осуществление медицинской деятельности по соответствующим работам (услугам).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Утвержденный упомянутым приказом «Порядок» определяет также Рекомендуемые штатные нормативы государственных судебно-экспертных учреждений и экспертных подразделений системы здравоохранения (приложение 1 к приказу) и Стандарт оснащения государственных судебно-экспертных учреждений и экспертных подразделений системы здравоохранения медицинскими приборами и оборудованием для проведения основных видов судебно-медицинских экспертиз (приложение 2 к приказу) – судебно-медицинских экспертиз трупов, судебно-медицинских экспертиз потерпевших, обвиняемых и других лиц, генетических экспертиз, медико-криминалистических экспертиз, судебно-биологических экспертиз, судебно-гистологиче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softHyphen/>
        <w:t>ских экспертиз, судебно-химических и химико-токсикологиче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softHyphen/>
        <w:t>ских экспертиз, оснащения дежурных (оперативных) экспертных подразделений и бригад.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2. </w:t>
      </w:r>
      <w:hyperlink r:id="rId14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Постановление Правительства РФ от 17.08.2007. № 522 «Об утверждении Правил определения степени тяжести вреда, причиненного здоровью человека»</w:t>
        </w:r>
      </w:hyperlink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3. </w:t>
      </w:r>
      <w:hyperlink r:id="rId15" w:tgtFrame="_blank" w:history="1">
        <w:r w:rsidRPr="00A708BC">
          <w:rPr>
            <w:rFonts w:ascii="Arial" w:eastAsia="Times New Roman" w:hAnsi="Arial" w:cs="Arial"/>
            <w:color w:val="111111"/>
            <w:sz w:val="23"/>
            <w:szCs w:val="23"/>
            <w:u w:val="single"/>
            <w:lang w:eastAsia="ru-RU"/>
          </w:rPr>
          <w:t>Приказ Министерства здравоохранения и социального развития РФ от 24.04.2008. № 194н «Об утверждении Медицинских критериев определения степени тяжести вреда, причиненного здоровью человека»</w:t>
        </w:r>
      </w:hyperlink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708BC" w:rsidRPr="00A708BC" w:rsidRDefault="00A708BC" w:rsidP="00A708BC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708BC">
        <w:rPr>
          <w:rFonts w:ascii="Arial" w:eastAsia="Times New Roman" w:hAnsi="Arial" w:cs="Arial"/>
          <w:b/>
          <w:bCs/>
          <w:color w:val="111111"/>
          <w:sz w:val="23"/>
          <w:szCs w:val="23"/>
          <w:lang w:eastAsia="ru-RU"/>
        </w:rPr>
        <w:t>Основная функция бюро судебно-медицинской экспертизы</w:t>
      </w:r>
      <w:r w:rsidRPr="00A708BC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цель его профессиональной деятельности заключаются в производстве качественных судебно-медицинских экспертиз и исследований по заданиям правоохранительных органов. Результаты судебно-медицинской работы имеют также существенное значение и для улучшения качества оказания медицинской помощи населению, поскольку являются ценным источником верифицированной секционной (патологоанатомической) информации о качестве диагностики и лечения.</w:t>
      </w:r>
    </w:p>
    <w:p w:rsidR="001A7570" w:rsidRDefault="001A7570">
      <w:bookmarkStart w:id="0" w:name="_GoBack"/>
      <w:bookmarkEnd w:id="0"/>
    </w:p>
    <w:sectPr w:rsidR="001A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30F3"/>
    <w:multiLevelType w:val="multilevel"/>
    <w:tmpl w:val="0CF6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58"/>
    <w:rsid w:val="001A7570"/>
    <w:rsid w:val="001D1058"/>
    <w:rsid w:val="00A15D31"/>
    <w:rsid w:val="00A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CE487-F5BC-4F0B-B690-7CA1F70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seudo-link">
    <w:name w:val="pseudo-link"/>
    <w:basedOn w:val="a0"/>
    <w:rsid w:val="00A708BC"/>
  </w:style>
  <w:style w:type="character" w:styleId="a4">
    <w:name w:val="Hyperlink"/>
    <w:basedOn w:val="a0"/>
    <w:uiPriority w:val="99"/>
    <w:semiHidden/>
    <w:unhideWhenUsed/>
    <w:rsid w:val="00A70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40377" TargetMode="External"/><Relationship Id="rId13" Type="http://schemas.openxmlformats.org/officeDocument/2006/relationships/hyperlink" Target="http://base.consultant.ru/cons/cgi/online.cgi?req=doc;base=LAW;n=1038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140160" TargetMode="External"/><Relationship Id="rId12" Type="http://schemas.openxmlformats.org/officeDocument/2006/relationships/hyperlink" Target="http://www.consultant.ru/cons/cgi/online.cgi?req=doc&amp;base=LAW&amp;n=300826&amp;fld=134&amp;dst=100001,0&amp;rnd=0.633871491045215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31658" TargetMode="External"/><Relationship Id="rId11" Type="http://schemas.openxmlformats.org/officeDocument/2006/relationships/hyperlink" Target="http://base.consultant.ru/cons/cgi/online.cgi?req=doc;base=LAW;n=122884" TargetMode="External"/><Relationship Id="rId5" Type="http://schemas.openxmlformats.org/officeDocument/2006/relationships/hyperlink" Target="http://www.consultant.ru/popular/cons/" TargetMode="External"/><Relationship Id="rId15" Type="http://schemas.openxmlformats.org/officeDocument/2006/relationships/hyperlink" Target="http://base.consultant.ru/cons/cgi/online.cgi?req=doc;base=LAW;n=127021" TargetMode="External"/><Relationship Id="rId10" Type="http://schemas.openxmlformats.org/officeDocument/2006/relationships/hyperlink" Target="http://base.consultant.ru/cons/cgi/online.cgi?req=doc;base=LAW;n=1403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consultant.ru/cons/cgi/online.cgi?req=doc;base=LAW;n=140152" TargetMode="External"/><Relationship Id="rId14" Type="http://schemas.openxmlformats.org/officeDocument/2006/relationships/hyperlink" Target="http://base.consultant.ru/cons/cgi/online.cgi?req=doc;base=LAW;n=121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2024-04-15T06:15:00Z</dcterms:created>
  <dcterms:modified xsi:type="dcterms:W3CDTF">2024-04-15T06:15:00Z</dcterms:modified>
</cp:coreProperties>
</file>